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F504" w14:textId="742CD691" w:rsidR="006D3B1C" w:rsidRPr="0095619E" w:rsidRDefault="00D560CD" w:rsidP="005C310C">
      <w:pPr>
        <w:jc w:val="center"/>
        <w:rPr>
          <w:b/>
        </w:rPr>
      </w:pPr>
      <w:r>
        <w:rPr>
          <w:b/>
        </w:rPr>
        <w:t>Tiny Town Road</w:t>
      </w:r>
      <w:r w:rsidR="00FB5D91">
        <w:rPr>
          <w:b/>
        </w:rPr>
        <w:t xml:space="preserve"> </w:t>
      </w:r>
      <w:r w:rsidR="008805C1">
        <w:rPr>
          <w:b/>
        </w:rPr>
        <w:t>Virtual</w:t>
      </w:r>
      <w:r w:rsidR="005C310C" w:rsidRPr="0095619E">
        <w:rPr>
          <w:b/>
        </w:rPr>
        <w:t xml:space="preserve"> </w:t>
      </w:r>
      <w:r>
        <w:rPr>
          <w:b/>
        </w:rPr>
        <w:t>Information Session</w:t>
      </w:r>
    </w:p>
    <w:p w14:paraId="0DEC8DEC" w14:textId="77777777" w:rsidR="0095619E" w:rsidRPr="00503111" w:rsidRDefault="004D55D8" w:rsidP="006965B8">
      <w:pPr>
        <w:jc w:val="center"/>
        <w:rPr>
          <w:b/>
        </w:rPr>
      </w:pPr>
      <w:r>
        <w:rPr>
          <w:b/>
        </w:rPr>
        <w:t>Need for the Project</w:t>
      </w:r>
      <w:r w:rsidR="00EC0FAE">
        <w:rPr>
          <w:b/>
        </w:rPr>
        <w:t xml:space="preserve"> Content</w:t>
      </w:r>
    </w:p>
    <w:p w14:paraId="470D46B0" w14:textId="77777777" w:rsidR="0095619E" w:rsidRDefault="0095619E" w:rsidP="0095619E"/>
    <w:p w14:paraId="635DB15E" w14:textId="77777777" w:rsidR="005B5C44" w:rsidRDefault="005B5C44" w:rsidP="0060509A">
      <w:pPr>
        <w:rPr>
          <w:b/>
          <w:bCs/>
        </w:rPr>
      </w:pPr>
    </w:p>
    <w:p w14:paraId="1C6A3E6A" w14:textId="1E0B4F44" w:rsidR="00AD10C4" w:rsidRPr="00F61BAD" w:rsidRDefault="00AD10C4" w:rsidP="00AD10C4">
      <w:pPr>
        <w:rPr>
          <w:b/>
          <w:szCs w:val="24"/>
        </w:rPr>
      </w:pPr>
      <w:r w:rsidRPr="00F61BAD">
        <w:rPr>
          <w:b/>
          <w:szCs w:val="24"/>
        </w:rPr>
        <w:t>Reason</w:t>
      </w:r>
      <w:r w:rsidR="00533967">
        <w:rPr>
          <w:b/>
          <w:szCs w:val="24"/>
        </w:rPr>
        <w:t>s</w:t>
      </w:r>
      <w:r w:rsidRPr="00F61BAD">
        <w:rPr>
          <w:b/>
          <w:szCs w:val="24"/>
        </w:rPr>
        <w:t xml:space="preserve"> for Improvement</w:t>
      </w:r>
    </w:p>
    <w:p w14:paraId="32E92520" w14:textId="77777777" w:rsidR="00AD10C4" w:rsidRPr="00F61BAD" w:rsidRDefault="00AD10C4" w:rsidP="00AD10C4">
      <w:pPr>
        <w:rPr>
          <w:szCs w:val="24"/>
        </w:rPr>
      </w:pPr>
    </w:p>
    <w:p w14:paraId="35421471" w14:textId="3B30E556" w:rsidR="00F27E2E" w:rsidRPr="00F61BAD" w:rsidRDefault="00F27E2E" w:rsidP="00AD10C4">
      <w:pPr>
        <w:pStyle w:val="ListParagraph"/>
        <w:numPr>
          <w:ilvl w:val="0"/>
          <w:numId w:val="11"/>
        </w:numPr>
        <w:rPr>
          <w:szCs w:val="24"/>
        </w:rPr>
      </w:pPr>
      <w:r w:rsidRPr="00F61BAD">
        <w:rPr>
          <w:szCs w:val="24"/>
        </w:rPr>
        <w:t>TVA plans its transmission system according to industrywide standards established by the North American Electric Reliability Corporation (NERC).  Th</w:t>
      </w:r>
      <w:r w:rsidR="006541D8" w:rsidRPr="00F61BAD">
        <w:rPr>
          <w:szCs w:val="24"/>
        </w:rPr>
        <w:t>e</w:t>
      </w:r>
      <w:r w:rsidRPr="00F61BAD">
        <w:rPr>
          <w:szCs w:val="24"/>
        </w:rPr>
        <w:t xml:space="preserve">se standards state that the TVA transmission system must be able to </w:t>
      </w:r>
      <w:r w:rsidR="006541D8" w:rsidRPr="00F61BAD">
        <w:rPr>
          <w:szCs w:val="24"/>
        </w:rPr>
        <w:t xml:space="preserve">provide power during a </w:t>
      </w:r>
      <w:r w:rsidRPr="00F61BAD">
        <w:rPr>
          <w:szCs w:val="24"/>
        </w:rPr>
        <w:t>single-failure event while continuing to serve customer loads with adequate voltage and no overloaded facilities</w:t>
      </w:r>
      <w:r w:rsidR="006541D8" w:rsidRPr="00F61BAD">
        <w:rPr>
          <w:szCs w:val="24"/>
        </w:rPr>
        <w:t>,</w:t>
      </w:r>
      <w:r w:rsidRPr="00F61BAD">
        <w:rPr>
          <w:szCs w:val="24"/>
        </w:rPr>
        <w:t xml:space="preserve"> while maintaining adequate transmission line clearances as required by the National Electric Safety Code (NESC).</w:t>
      </w:r>
    </w:p>
    <w:p w14:paraId="5DDAD7E7" w14:textId="77777777" w:rsidR="00C80C7A" w:rsidRPr="00F61BAD" w:rsidRDefault="00C80C7A" w:rsidP="00C80C7A">
      <w:pPr>
        <w:pStyle w:val="ListParagraph"/>
        <w:rPr>
          <w:szCs w:val="24"/>
        </w:rPr>
      </w:pPr>
    </w:p>
    <w:p w14:paraId="25844BA9" w14:textId="2C0CF83A" w:rsidR="00D43C10" w:rsidRPr="00F61BAD" w:rsidRDefault="00B85F10" w:rsidP="000662A2">
      <w:pPr>
        <w:pStyle w:val="ListParagraph"/>
        <w:numPr>
          <w:ilvl w:val="0"/>
          <w:numId w:val="11"/>
        </w:numPr>
        <w:rPr>
          <w:b/>
          <w:szCs w:val="24"/>
        </w:rPr>
      </w:pPr>
      <w:r w:rsidRPr="00B85F10">
        <w:rPr>
          <w:szCs w:val="24"/>
        </w:rPr>
        <w:t xml:space="preserve">CDE Lightband (formerly Clarksville Department of Electricity) </w:t>
      </w:r>
      <w:r w:rsidR="00F61BAD" w:rsidRPr="00F61BAD">
        <w:rPr>
          <w:szCs w:val="24"/>
        </w:rPr>
        <w:t xml:space="preserve">currently serves its northwestern service area with the </w:t>
      </w:r>
      <w:bookmarkStart w:id="0" w:name="_Hlk77682013"/>
      <w:r w:rsidR="00F61BAD" w:rsidRPr="00F61BAD">
        <w:rPr>
          <w:szCs w:val="24"/>
        </w:rPr>
        <w:t>Edgoten 161-</w:t>
      </w:r>
      <w:r w:rsidR="00CC0B99">
        <w:rPr>
          <w:szCs w:val="24"/>
        </w:rPr>
        <w:t>kilovolt (</w:t>
      </w:r>
      <w:r w:rsidR="00F61BAD" w:rsidRPr="00F61BAD">
        <w:rPr>
          <w:szCs w:val="24"/>
        </w:rPr>
        <w:t>kV</w:t>
      </w:r>
      <w:r w:rsidR="00CC0B99">
        <w:rPr>
          <w:szCs w:val="24"/>
        </w:rPr>
        <w:t>)</w:t>
      </w:r>
      <w:r w:rsidR="00F61BAD" w:rsidRPr="00F61BAD">
        <w:rPr>
          <w:szCs w:val="24"/>
        </w:rPr>
        <w:t xml:space="preserve"> Station in Kentucky and the West Creek 161-kV </w:t>
      </w:r>
      <w:bookmarkEnd w:id="0"/>
      <w:r w:rsidR="00F61BAD" w:rsidRPr="00F61BAD">
        <w:rPr>
          <w:szCs w:val="24"/>
        </w:rPr>
        <w:t xml:space="preserve">Station in Tennessee.  Over half of CDE’s northwestern service area is either currently in or planned for development.  The City of Clarksville Planning Department anticipates that this heavy residential and commercial growth will continue for at least the next 10 years.  </w:t>
      </w:r>
      <w:r w:rsidR="004117B9" w:rsidRPr="00F61BAD">
        <w:rPr>
          <w:szCs w:val="24"/>
        </w:rPr>
        <w:t xml:space="preserve">  </w:t>
      </w:r>
    </w:p>
    <w:p w14:paraId="49E241CD" w14:textId="77777777" w:rsidR="00F61BAD" w:rsidRPr="00F61BAD" w:rsidRDefault="00F61BAD" w:rsidP="00F61BAD">
      <w:pPr>
        <w:pStyle w:val="ListParagraph"/>
        <w:rPr>
          <w:b/>
          <w:szCs w:val="24"/>
        </w:rPr>
      </w:pPr>
    </w:p>
    <w:p w14:paraId="6D900A26" w14:textId="45A074D8" w:rsidR="00F61BAD" w:rsidRPr="00F61BAD" w:rsidRDefault="00F61BAD" w:rsidP="000662A2">
      <w:pPr>
        <w:pStyle w:val="ListParagraph"/>
        <w:numPr>
          <w:ilvl w:val="0"/>
          <w:numId w:val="11"/>
        </w:numPr>
        <w:rPr>
          <w:bCs/>
          <w:szCs w:val="24"/>
        </w:rPr>
      </w:pPr>
      <w:r w:rsidRPr="00F61BAD">
        <w:rPr>
          <w:bCs/>
          <w:szCs w:val="24"/>
        </w:rPr>
        <w:t>CDE</w:t>
      </w:r>
      <w:r w:rsidR="001B6BE5">
        <w:rPr>
          <w:bCs/>
          <w:szCs w:val="24"/>
        </w:rPr>
        <w:t xml:space="preserve"> Lightband</w:t>
      </w:r>
      <w:r w:rsidRPr="00F61BAD">
        <w:rPr>
          <w:bCs/>
          <w:szCs w:val="24"/>
        </w:rPr>
        <w:t xml:space="preserve">’s existing facilities are approaching full capacity.  The Edgoten and West Creek Stations have both experienced loading above their </w:t>
      </w:r>
      <w:r w:rsidRPr="00F61BAD">
        <w:rPr>
          <w:bCs/>
          <w:iCs/>
          <w:szCs w:val="24"/>
        </w:rPr>
        <w:t xml:space="preserve">guaranteed </w:t>
      </w:r>
      <w:r w:rsidRPr="00F61BAD">
        <w:rPr>
          <w:bCs/>
          <w:szCs w:val="24"/>
        </w:rPr>
        <w:t xml:space="preserve">capacities.  </w:t>
      </w:r>
      <w:r w:rsidR="00533967">
        <w:rPr>
          <w:bCs/>
          <w:szCs w:val="24"/>
        </w:rPr>
        <w:t xml:space="preserve">This means that </w:t>
      </w:r>
      <w:r w:rsidRPr="00F61BAD">
        <w:rPr>
          <w:bCs/>
          <w:szCs w:val="24"/>
        </w:rPr>
        <w:t>failure of a transformer at th</w:t>
      </w:r>
      <w:r w:rsidR="00035C98">
        <w:rPr>
          <w:bCs/>
          <w:szCs w:val="24"/>
        </w:rPr>
        <w:t>ese</w:t>
      </w:r>
      <w:r w:rsidRPr="00F61BAD">
        <w:rPr>
          <w:bCs/>
          <w:szCs w:val="24"/>
        </w:rPr>
        <w:t xml:space="preserve"> station</w:t>
      </w:r>
      <w:r w:rsidR="00035C98">
        <w:rPr>
          <w:bCs/>
          <w:szCs w:val="24"/>
        </w:rPr>
        <w:t>s</w:t>
      </w:r>
      <w:r w:rsidRPr="00F61BAD">
        <w:rPr>
          <w:bCs/>
          <w:szCs w:val="24"/>
        </w:rPr>
        <w:t xml:space="preserve"> </w:t>
      </w:r>
      <w:r w:rsidR="00035C98">
        <w:rPr>
          <w:bCs/>
          <w:szCs w:val="24"/>
        </w:rPr>
        <w:t>could</w:t>
      </w:r>
      <w:r w:rsidRPr="00F61BAD">
        <w:rPr>
          <w:bCs/>
          <w:szCs w:val="24"/>
        </w:rPr>
        <w:t xml:space="preserve"> result in </w:t>
      </w:r>
      <w:r w:rsidR="00035C98">
        <w:rPr>
          <w:bCs/>
          <w:szCs w:val="24"/>
        </w:rPr>
        <w:t>their</w:t>
      </w:r>
      <w:r w:rsidRPr="00F61BAD">
        <w:rPr>
          <w:bCs/>
          <w:szCs w:val="24"/>
        </w:rPr>
        <w:t xml:space="preserve"> inability to supply the entire power demand.  This could potentially result in a power outage in the area.  Development south of the West Creek Station further limits its ability to serve the growing load.  </w:t>
      </w:r>
    </w:p>
    <w:p w14:paraId="31BF8CBA" w14:textId="77777777" w:rsidR="00C80C7A" w:rsidRPr="00F61BAD" w:rsidRDefault="00C80C7A" w:rsidP="00C80C7A">
      <w:pPr>
        <w:pStyle w:val="ListParagraph"/>
        <w:rPr>
          <w:b/>
          <w:szCs w:val="24"/>
        </w:rPr>
      </w:pPr>
    </w:p>
    <w:p w14:paraId="162AA5B3" w14:textId="77777777" w:rsidR="00C776EE" w:rsidRPr="00F61BAD" w:rsidRDefault="00C776EE" w:rsidP="00C776EE">
      <w:pPr>
        <w:rPr>
          <w:szCs w:val="24"/>
        </w:rPr>
      </w:pPr>
    </w:p>
    <w:p w14:paraId="7D23813E" w14:textId="1C2C7F4E" w:rsidR="00C776EE" w:rsidRPr="00F61BAD" w:rsidRDefault="00ED792C" w:rsidP="00C776EE">
      <w:pPr>
        <w:rPr>
          <w:b/>
          <w:szCs w:val="24"/>
        </w:rPr>
      </w:pPr>
      <w:r w:rsidRPr="00F61BAD">
        <w:rPr>
          <w:b/>
          <w:szCs w:val="24"/>
        </w:rPr>
        <w:t>Project Benefits</w:t>
      </w:r>
    </w:p>
    <w:p w14:paraId="562210B9" w14:textId="77777777" w:rsidR="00C776EE" w:rsidRPr="00F61BAD" w:rsidRDefault="00C776EE" w:rsidP="00C776EE">
      <w:pPr>
        <w:rPr>
          <w:szCs w:val="24"/>
        </w:rPr>
      </w:pPr>
    </w:p>
    <w:p w14:paraId="73E863F1" w14:textId="5AF1D639" w:rsidR="00C776EE" w:rsidRPr="00F61BAD" w:rsidRDefault="005E5C7E" w:rsidP="00C776EE">
      <w:pPr>
        <w:pStyle w:val="ListParagraph"/>
        <w:numPr>
          <w:ilvl w:val="0"/>
          <w:numId w:val="13"/>
        </w:numPr>
      </w:pPr>
      <w:r w:rsidRPr="00F61BAD">
        <w:rPr>
          <w:szCs w:val="24"/>
        </w:rPr>
        <w:t xml:space="preserve">Adds additional voltage support </w:t>
      </w:r>
      <w:r w:rsidR="00ED792C" w:rsidRPr="00F61BAD">
        <w:rPr>
          <w:szCs w:val="24"/>
        </w:rPr>
        <w:t xml:space="preserve">in </w:t>
      </w:r>
      <w:bookmarkStart w:id="1" w:name="_Hlk79664491"/>
      <w:r w:rsidR="00F61BAD">
        <w:rPr>
          <w:szCs w:val="24"/>
        </w:rPr>
        <w:t>CDE</w:t>
      </w:r>
      <w:r w:rsidR="001B6BE5">
        <w:rPr>
          <w:szCs w:val="24"/>
        </w:rPr>
        <w:t xml:space="preserve"> Lightband</w:t>
      </w:r>
      <w:r w:rsidR="00F61BAD">
        <w:rPr>
          <w:szCs w:val="24"/>
        </w:rPr>
        <w:t>’s northwestern service</w:t>
      </w:r>
      <w:r w:rsidR="00ED792C" w:rsidRPr="00F61BAD">
        <w:rPr>
          <w:szCs w:val="24"/>
        </w:rPr>
        <w:t xml:space="preserve"> area</w:t>
      </w:r>
      <w:bookmarkEnd w:id="1"/>
      <w:r w:rsidRPr="00F61BAD">
        <w:rPr>
          <w:szCs w:val="24"/>
        </w:rPr>
        <w:t>.</w:t>
      </w:r>
      <w:r w:rsidR="00AD10C4" w:rsidRPr="00F61BAD">
        <w:rPr>
          <w:szCs w:val="24"/>
        </w:rPr>
        <w:t xml:space="preserve">  </w:t>
      </w:r>
    </w:p>
    <w:p w14:paraId="35AB2422" w14:textId="10B8D68B" w:rsidR="00C776EE" w:rsidRPr="00F61BAD" w:rsidRDefault="00FB5D91" w:rsidP="00C776EE">
      <w:pPr>
        <w:pStyle w:val="ListParagraph"/>
        <w:numPr>
          <w:ilvl w:val="0"/>
          <w:numId w:val="13"/>
        </w:numPr>
      </w:pPr>
      <w:r w:rsidRPr="00F61BAD">
        <w:rPr>
          <w:szCs w:val="24"/>
        </w:rPr>
        <w:t>Resolve</w:t>
      </w:r>
      <w:r w:rsidR="00324225" w:rsidRPr="00F61BAD">
        <w:rPr>
          <w:szCs w:val="24"/>
        </w:rPr>
        <w:t>s</w:t>
      </w:r>
      <w:r w:rsidRPr="00F61BAD">
        <w:rPr>
          <w:szCs w:val="24"/>
        </w:rPr>
        <w:t xml:space="preserve"> the </w:t>
      </w:r>
      <w:r w:rsidR="00324225" w:rsidRPr="00F61BAD">
        <w:rPr>
          <w:szCs w:val="24"/>
        </w:rPr>
        <w:t>power supply</w:t>
      </w:r>
      <w:r w:rsidRPr="00F61BAD">
        <w:rPr>
          <w:szCs w:val="24"/>
        </w:rPr>
        <w:t xml:space="preserve"> issues at the </w:t>
      </w:r>
      <w:r w:rsidR="00035C98">
        <w:rPr>
          <w:szCs w:val="24"/>
        </w:rPr>
        <w:t xml:space="preserve">Edgoten </w:t>
      </w:r>
      <w:r w:rsidR="00533967">
        <w:rPr>
          <w:szCs w:val="24"/>
        </w:rPr>
        <w:t xml:space="preserve">and </w:t>
      </w:r>
      <w:r w:rsidR="00035C98">
        <w:rPr>
          <w:szCs w:val="24"/>
        </w:rPr>
        <w:t>West Creek</w:t>
      </w:r>
      <w:r w:rsidRPr="00F61BAD">
        <w:rPr>
          <w:szCs w:val="24"/>
        </w:rPr>
        <w:t xml:space="preserve"> Station</w:t>
      </w:r>
      <w:r w:rsidR="00035C98">
        <w:rPr>
          <w:szCs w:val="24"/>
        </w:rPr>
        <w:t>s</w:t>
      </w:r>
      <w:r w:rsidR="00C64082" w:rsidRPr="00F61BAD">
        <w:rPr>
          <w:szCs w:val="24"/>
        </w:rPr>
        <w:t>.</w:t>
      </w:r>
    </w:p>
    <w:p w14:paraId="747DEBB3" w14:textId="0918F9A9" w:rsidR="0078704D" w:rsidRPr="00F61BAD" w:rsidRDefault="00280AD9" w:rsidP="00A27A39">
      <w:pPr>
        <w:pStyle w:val="ListParagraph"/>
        <w:numPr>
          <w:ilvl w:val="0"/>
          <w:numId w:val="13"/>
        </w:numPr>
      </w:pPr>
      <w:r w:rsidRPr="00F61BAD">
        <w:rPr>
          <w:szCs w:val="24"/>
        </w:rPr>
        <w:t>P</w:t>
      </w:r>
      <w:r w:rsidR="000F43AA" w:rsidRPr="00F61BAD">
        <w:rPr>
          <w:szCs w:val="24"/>
        </w:rPr>
        <w:t xml:space="preserve">rovides </w:t>
      </w:r>
      <w:r w:rsidR="00035C98">
        <w:rPr>
          <w:szCs w:val="24"/>
        </w:rPr>
        <w:t>CDE</w:t>
      </w:r>
      <w:r w:rsidR="001B6BE5">
        <w:rPr>
          <w:szCs w:val="24"/>
        </w:rPr>
        <w:t xml:space="preserve"> Lightband</w:t>
      </w:r>
      <w:r w:rsidR="000F43AA" w:rsidRPr="00F61BAD">
        <w:rPr>
          <w:szCs w:val="24"/>
        </w:rPr>
        <w:t xml:space="preserve"> with additional operating flex</w:t>
      </w:r>
      <w:r w:rsidR="00F61BAD">
        <w:rPr>
          <w:szCs w:val="24"/>
        </w:rPr>
        <w:t>i</w:t>
      </w:r>
      <w:r w:rsidR="000F43AA" w:rsidRPr="00F61BAD">
        <w:rPr>
          <w:szCs w:val="24"/>
        </w:rPr>
        <w:t xml:space="preserve">bility.  </w:t>
      </w:r>
    </w:p>
    <w:p w14:paraId="1DC83A67" w14:textId="605DF0E2" w:rsidR="00495F1E" w:rsidRPr="00324225" w:rsidRDefault="00E42B4C" w:rsidP="00C776EE">
      <w:pPr>
        <w:pStyle w:val="ListParagraph"/>
        <w:numPr>
          <w:ilvl w:val="0"/>
          <w:numId w:val="13"/>
        </w:numPr>
      </w:pPr>
      <w:r w:rsidRPr="00F61BAD">
        <w:rPr>
          <w:szCs w:val="24"/>
        </w:rPr>
        <w:t xml:space="preserve">Supports </w:t>
      </w:r>
      <w:r w:rsidR="00883632" w:rsidRPr="00F61BAD">
        <w:rPr>
          <w:szCs w:val="24"/>
        </w:rPr>
        <w:t>load growth and e</w:t>
      </w:r>
      <w:r w:rsidR="0078704D" w:rsidRPr="00F61BAD">
        <w:rPr>
          <w:szCs w:val="24"/>
        </w:rPr>
        <w:t xml:space="preserve">conomic </w:t>
      </w:r>
      <w:r w:rsidR="00883632" w:rsidRPr="00F61BAD">
        <w:rPr>
          <w:szCs w:val="24"/>
        </w:rPr>
        <w:t>d</w:t>
      </w:r>
      <w:r w:rsidR="0078704D" w:rsidRPr="00F61BAD">
        <w:rPr>
          <w:szCs w:val="24"/>
        </w:rPr>
        <w:t xml:space="preserve">evelopment in </w:t>
      </w:r>
      <w:r w:rsidR="00035C98" w:rsidRPr="00035C98">
        <w:rPr>
          <w:szCs w:val="24"/>
        </w:rPr>
        <w:t>CDE</w:t>
      </w:r>
      <w:r w:rsidR="001B6BE5">
        <w:rPr>
          <w:szCs w:val="24"/>
        </w:rPr>
        <w:t xml:space="preserve"> Lightband</w:t>
      </w:r>
      <w:r w:rsidR="00035C98" w:rsidRPr="00035C98">
        <w:rPr>
          <w:szCs w:val="24"/>
        </w:rPr>
        <w:t xml:space="preserve">’s northwestern service area </w:t>
      </w:r>
      <w:r w:rsidRPr="00F61BAD">
        <w:rPr>
          <w:szCs w:val="24"/>
        </w:rPr>
        <w:t>by adding necessary power capac</w:t>
      </w:r>
      <w:r w:rsidRPr="00324225">
        <w:rPr>
          <w:szCs w:val="24"/>
        </w:rPr>
        <w:t>ity</w:t>
      </w:r>
      <w:r w:rsidR="00C64082" w:rsidRPr="00324225">
        <w:rPr>
          <w:szCs w:val="24"/>
        </w:rPr>
        <w:t>.</w:t>
      </w:r>
    </w:p>
    <w:sectPr w:rsidR="00495F1E" w:rsidRPr="00324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BA3"/>
    <w:multiLevelType w:val="hybridMultilevel"/>
    <w:tmpl w:val="1F4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0BBB"/>
    <w:multiLevelType w:val="hybridMultilevel"/>
    <w:tmpl w:val="8CF2B2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7456C"/>
    <w:multiLevelType w:val="hybridMultilevel"/>
    <w:tmpl w:val="899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F7C2D"/>
    <w:multiLevelType w:val="hybridMultilevel"/>
    <w:tmpl w:val="20B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7562B"/>
    <w:multiLevelType w:val="hybridMultilevel"/>
    <w:tmpl w:val="E6E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258D"/>
    <w:multiLevelType w:val="hybridMultilevel"/>
    <w:tmpl w:val="73B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33E04"/>
    <w:multiLevelType w:val="hybridMultilevel"/>
    <w:tmpl w:val="E530E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A67D9"/>
    <w:multiLevelType w:val="hybridMultilevel"/>
    <w:tmpl w:val="551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5309C"/>
    <w:multiLevelType w:val="hybridMultilevel"/>
    <w:tmpl w:val="12A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8622E"/>
    <w:multiLevelType w:val="hybridMultilevel"/>
    <w:tmpl w:val="7B1A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22E55"/>
    <w:multiLevelType w:val="hybridMultilevel"/>
    <w:tmpl w:val="D36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BB1C"/>
    <w:multiLevelType w:val="hybridMultilevel"/>
    <w:tmpl w:val="9A915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B62D4E"/>
    <w:multiLevelType w:val="hybridMultilevel"/>
    <w:tmpl w:val="902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86EEE"/>
    <w:multiLevelType w:val="hybridMultilevel"/>
    <w:tmpl w:val="FF8AE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71009B4" w:tentative="1">
      <w:start w:val="1"/>
      <w:numFmt w:val="bullet"/>
      <w:lvlText w:val="•"/>
      <w:lvlJc w:val="left"/>
      <w:pPr>
        <w:tabs>
          <w:tab w:val="num" w:pos="2160"/>
        </w:tabs>
        <w:ind w:left="2160" w:hanging="360"/>
      </w:pPr>
      <w:rPr>
        <w:rFonts w:ascii="Arial" w:hAnsi="Arial" w:hint="default"/>
      </w:rPr>
    </w:lvl>
    <w:lvl w:ilvl="3" w:tplc="AC6644EA" w:tentative="1">
      <w:start w:val="1"/>
      <w:numFmt w:val="bullet"/>
      <w:lvlText w:val="•"/>
      <w:lvlJc w:val="left"/>
      <w:pPr>
        <w:tabs>
          <w:tab w:val="num" w:pos="2880"/>
        </w:tabs>
        <w:ind w:left="2880" w:hanging="360"/>
      </w:pPr>
      <w:rPr>
        <w:rFonts w:ascii="Arial" w:hAnsi="Arial" w:hint="default"/>
      </w:rPr>
    </w:lvl>
    <w:lvl w:ilvl="4" w:tplc="2004BF02" w:tentative="1">
      <w:start w:val="1"/>
      <w:numFmt w:val="bullet"/>
      <w:lvlText w:val="•"/>
      <w:lvlJc w:val="left"/>
      <w:pPr>
        <w:tabs>
          <w:tab w:val="num" w:pos="3600"/>
        </w:tabs>
        <w:ind w:left="3600" w:hanging="360"/>
      </w:pPr>
      <w:rPr>
        <w:rFonts w:ascii="Arial" w:hAnsi="Arial" w:hint="default"/>
      </w:rPr>
    </w:lvl>
    <w:lvl w:ilvl="5" w:tplc="6A0CEF2C" w:tentative="1">
      <w:start w:val="1"/>
      <w:numFmt w:val="bullet"/>
      <w:lvlText w:val="•"/>
      <w:lvlJc w:val="left"/>
      <w:pPr>
        <w:tabs>
          <w:tab w:val="num" w:pos="4320"/>
        </w:tabs>
        <w:ind w:left="4320" w:hanging="360"/>
      </w:pPr>
      <w:rPr>
        <w:rFonts w:ascii="Arial" w:hAnsi="Arial" w:hint="default"/>
      </w:rPr>
    </w:lvl>
    <w:lvl w:ilvl="6" w:tplc="24DA0116" w:tentative="1">
      <w:start w:val="1"/>
      <w:numFmt w:val="bullet"/>
      <w:lvlText w:val="•"/>
      <w:lvlJc w:val="left"/>
      <w:pPr>
        <w:tabs>
          <w:tab w:val="num" w:pos="5040"/>
        </w:tabs>
        <w:ind w:left="5040" w:hanging="360"/>
      </w:pPr>
      <w:rPr>
        <w:rFonts w:ascii="Arial" w:hAnsi="Arial" w:hint="default"/>
      </w:rPr>
    </w:lvl>
    <w:lvl w:ilvl="7" w:tplc="15A2397E" w:tentative="1">
      <w:start w:val="1"/>
      <w:numFmt w:val="bullet"/>
      <w:lvlText w:val="•"/>
      <w:lvlJc w:val="left"/>
      <w:pPr>
        <w:tabs>
          <w:tab w:val="num" w:pos="5760"/>
        </w:tabs>
        <w:ind w:left="5760" w:hanging="360"/>
      </w:pPr>
      <w:rPr>
        <w:rFonts w:ascii="Arial" w:hAnsi="Arial" w:hint="default"/>
      </w:rPr>
    </w:lvl>
    <w:lvl w:ilvl="8" w:tplc="156044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7106D8"/>
    <w:multiLevelType w:val="hybridMultilevel"/>
    <w:tmpl w:val="77D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7"/>
  </w:num>
  <w:num w:numId="5">
    <w:abstractNumId w:val="10"/>
  </w:num>
  <w:num w:numId="6">
    <w:abstractNumId w:val="4"/>
  </w:num>
  <w:num w:numId="7">
    <w:abstractNumId w:val="8"/>
  </w:num>
  <w:num w:numId="8">
    <w:abstractNumId w:val="13"/>
  </w:num>
  <w:num w:numId="9">
    <w:abstractNumId w:val="2"/>
  </w:num>
  <w:num w:numId="10">
    <w:abstractNumId w:val="12"/>
  </w:num>
  <w:num w:numId="11">
    <w:abstractNumId w:val="9"/>
  </w:num>
  <w:num w:numId="12">
    <w:abstractNumId w:val="3"/>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0C"/>
    <w:rsid w:val="00005EBD"/>
    <w:rsid w:val="00035C98"/>
    <w:rsid w:val="000403C3"/>
    <w:rsid w:val="000662A2"/>
    <w:rsid w:val="000A4456"/>
    <w:rsid w:val="000A4FA8"/>
    <w:rsid w:val="000F43AA"/>
    <w:rsid w:val="001165B3"/>
    <w:rsid w:val="0019651F"/>
    <w:rsid w:val="001A1C1E"/>
    <w:rsid w:val="001B6BE5"/>
    <w:rsid w:val="001F2558"/>
    <w:rsid w:val="001F51F1"/>
    <w:rsid w:val="002204F1"/>
    <w:rsid w:val="00245A38"/>
    <w:rsid w:val="00270866"/>
    <w:rsid w:val="00270CF0"/>
    <w:rsid w:val="00280AD9"/>
    <w:rsid w:val="002A6D28"/>
    <w:rsid w:val="00305B93"/>
    <w:rsid w:val="00324225"/>
    <w:rsid w:val="003C680D"/>
    <w:rsid w:val="004117B9"/>
    <w:rsid w:val="004157D5"/>
    <w:rsid w:val="00435837"/>
    <w:rsid w:val="0046470C"/>
    <w:rsid w:val="00495F1E"/>
    <w:rsid w:val="004A682D"/>
    <w:rsid w:val="004D55D8"/>
    <w:rsid w:val="004E09E0"/>
    <w:rsid w:val="00501C6B"/>
    <w:rsid w:val="00503111"/>
    <w:rsid w:val="00533967"/>
    <w:rsid w:val="0055138D"/>
    <w:rsid w:val="005710BD"/>
    <w:rsid w:val="005B5C44"/>
    <w:rsid w:val="005C310C"/>
    <w:rsid w:val="005E5C7E"/>
    <w:rsid w:val="0060509A"/>
    <w:rsid w:val="00630931"/>
    <w:rsid w:val="006541D8"/>
    <w:rsid w:val="00656D33"/>
    <w:rsid w:val="00694803"/>
    <w:rsid w:val="006965B8"/>
    <w:rsid w:val="006D36C9"/>
    <w:rsid w:val="006D3B1C"/>
    <w:rsid w:val="007604D3"/>
    <w:rsid w:val="00767C7D"/>
    <w:rsid w:val="0078704D"/>
    <w:rsid w:val="00795FC6"/>
    <w:rsid w:val="00797F8E"/>
    <w:rsid w:val="007B51BD"/>
    <w:rsid w:val="007D1235"/>
    <w:rsid w:val="00801EA2"/>
    <w:rsid w:val="008547CC"/>
    <w:rsid w:val="0086069F"/>
    <w:rsid w:val="008805C1"/>
    <w:rsid w:val="00883632"/>
    <w:rsid w:val="008B4068"/>
    <w:rsid w:val="008C41BE"/>
    <w:rsid w:val="008E6317"/>
    <w:rsid w:val="008F7341"/>
    <w:rsid w:val="008F7B80"/>
    <w:rsid w:val="009016DE"/>
    <w:rsid w:val="00902C12"/>
    <w:rsid w:val="0095619E"/>
    <w:rsid w:val="00957B1C"/>
    <w:rsid w:val="009726AF"/>
    <w:rsid w:val="009B7999"/>
    <w:rsid w:val="009E6B53"/>
    <w:rsid w:val="00A1229C"/>
    <w:rsid w:val="00A21923"/>
    <w:rsid w:val="00A27172"/>
    <w:rsid w:val="00A27A39"/>
    <w:rsid w:val="00AD10C4"/>
    <w:rsid w:val="00B4623B"/>
    <w:rsid w:val="00B52ECF"/>
    <w:rsid w:val="00B85F10"/>
    <w:rsid w:val="00B90B3D"/>
    <w:rsid w:val="00BA4017"/>
    <w:rsid w:val="00BF5FFB"/>
    <w:rsid w:val="00C16CD3"/>
    <w:rsid w:val="00C34319"/>
    <w:rsid w:val="00C34B8E"/>
    <w:rsid w:val="00C64082"/>
    <w:rsid w:val="00C73AC2"/>
    <w:rsid w:val="00C776EE"/>
    <w:rsid w:val="00C80C7A"/>
    <w:rsid w:val="00CA43FB"/>
    <w:rsid w:val="00CC0B99"/>
    <w:rsid w:val="00CE6423"/>
    <w:rsid w:val="00CF3406"/>
    <w:rsid w:val="00D43C10"/>
    <w:rsid w:val="00D50E97"/>
    <w:rsid w:val="00D53F1F"/>
    <w:rsid w:val="00D560CD"/>
    <w:rsid w:val="00D62493"/>
    <w:rsid w:val="00DA6755"/>
    <w:rsid w:val="00DE4B54"/>
    <w:rsid w:val="00DF4EFB"/>
    <w:rsid w:val="00DF5A27"/>
    <w:rsid w:val="00E42B4C"/>
    <w:rsid w:val="00E66F08"/>
    <w:rsid w:val="00E71814"/>
    <w:rsid w:val="00EC0FAE"/>
    <w:rsid w:val="00ED792C"/>
    <w:rsid w:val="00F01341"/>
    <w:rsid w:val="00F04496"/>
    <w:rsid w:val="00F14223"/>
    <w:rsid w:val="00F27E2E"/>
    <w:rsid w:val="00F61BAD"/>
    <w:rsid w:val="00F6410A"/>
    <w:rsid w:val="00FB5D91"/>
    <w:rsid w:val="00FE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D540"/>
  <w15:chartTrackingRefBased/>
  <w15:docId w15:val="{10EE82F3-6B8A-488B-AF08-F12086AF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10C"/>
    <w:pPr>
      <w:ind w:left="720"/>
      <w:contextualSpacing/>
    </w:pPr>
  </w:style>
  <w:style w:type="table" w:styleId="TableGrid">
    <w:name w:val="Table Grid"/>
    <w:basedOn w:val="TableNormal"/>
    <w:uiPriority w:val="39"/>
    <w:rsid w:val="0069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965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B7999"/>
    <w:rPr>
      <w:color w:val="0563C1" w:themeColor="hyperlink"/>
      <w:u w:val="single"/>
    </w:rPr>
  </w:style>
  <w:style w:type="paragraph" w:styleId="BalloonText">
    <w:name w:val="Balloon Text"/>
    <w:basedOn w:val="Normal"/>
    <w:link w:val="BalloonTextChar"/>
    <w:uiPriority w:val="99"/>
    <w:semiHidden/>
    <w:unhideWhenUsed/>
    <w:rsid w:val="00787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4D"/>
    <w:rPr>
      <w:rFonts w:ascii="Segoe UI" w:hAnsi="Segoe UI" w:cs="Segoe UI"/>
      <w:sz w:val="18"/>
      <w:szCs w:val="18"/>
    </w:rPr>
  </w:style>
  <w:style w:type="character" w:styleId="CommentReference">
    <w:name w:val="annotation reference"/>
    <w:basedOn w:val="DefaultParagraphFont"/>
    <w:uiPriority w:val="99"/>
    <w:semiHidden/>
    <w:unhideWhenUsed/>
    <w:rsid w:val="0078704D"/>
    <w:rPr>
      <w:sz w:val="16"/>
      <w:szCs w:val="16"/>
    </w:rPr>
  </w:style>
  <w:style w:type="paragraph" w:styleId="CommentText">
    <w:name w:val="annotation text"/>
    <w:basedOn w:val="Normal"/>
    <w:link w:val="CommentTextChar"/>
    <w:uiPriority w:val="99"/>
    <w:semiHidden/>
    <w:unhideWhenUsed/>
    <w:rsid w:val="0078704D"/>
    <w:rPr>
      <w:sz w:val="20"/>
      <w:szCs w:val="20"/>
    </w:rPr>
  </w:style>
  <w:style w:type="character" w:customStyle="1" w:styleId="CommentTextChar">
    <w:name w:val="Comment Text Char"/>
    <w:basedOn w:val="DefaultParagraphFont"/>
    <w:link w:val="CommentText"/>
    <w:uiPriority w:val="99"/>
    <w:semiHidden/>
    <w:rsid w:val="0078704D"/>
    <w:rPr>
      <w:sz w:val="20"/>
      <w:szCs w:val="20"/>
    </w:rPr>
  </w:style>
  <w:style w:type="paragraph" w:styleId="CommentSubject">
    <w:name w:val="annotation subject"/>
    <w:basedOn w:val="CommentText"/>
    <w:next w:val="CommentText"/>
    <w:link w:val="CommentSubjectChar"/>
    <w:uiPriority w:val="99"/>
    <w:semiHidden/>
    <w:unhideWhenUsed/>
    <w:rsid w:val="0078704D"/>
    <w:rPr>
      <w:b/>
      <w:bCs/>
    </w:rPr>
  </w:style>
  <w:style w:type="character" w:customStyle="1" w:styleId="CommentSubjectChar">
    <w:name w:val="Comment Subject Char"/>
    <w:basedOn w:val="CommentTextChar"/>
    <w:link w:val="CommentSubject"/>
    <w:uiPriority w:val="99"/>
    <w:semiHidden/>
    <w:rsid w:val="0078704D"/>
    <w:rPr>
      <w:b/>
      <w:bCs/>
      <w:sz w:val="20"/>
      <w:szCs w:val="20"/>
    </w:rPr>
  </w:style>
  <w:style w:type="paragraph" w:styleId="Revision">
    <w:name w:val="Revision"/>
    <w:hidden/>
    <w:uiPriority w:val="99"/>
    <w:semiHidden/>
    <w:rsid w:val="00D5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0485">
      <w:bodyDiv w:val="1"/>
      <w:marLeft w:val="0"/>
      <w:marRight w:val="0"/>
      <w:marTop w:val="0"/>
      <w:marBottom w:val="0"/>
      <w:divBdr>
        <w:top w:val="none" w:sz="0" w:space="0" w:color="auto"/>
        <w:left w:val="none" w:sz="0" w:space="0" w:color="auto"/>
        <w:bottom w:val="none" w:sz="0" w:space="0" w:color="auto"/>
        <w:right w:val="none" w:sz="0" w:space="0" w:color="auto"/>
      </w:divBdr>
      <w:divsChild>
        <w:div w:id="571085025">
          <w:marLeft w:val="619"/>
          <w:marRight w:val="0"/>
          <w:marTop w:val="140"/>
          <w:marBottom w:val="0"/>
          <w:divBdr>
            <w:top w:val="none" w:sz="0" w:space="0" w:color="auto"/>
            <w:left w:val="none" w:sz="0" w:space="0" w:color="auto"/>
            <w:bottom w:val="none" w:sz="0" w:space="0" w:color="auto"/>
            <w:right w:val="none" w:sz="0" w:space="0" w:color="auto"/>
          </w:divBdr>
        </w:div>
        <w:div w:id="1629360777">
          <w:marLeft w:val="1339"/>
          <w:marRight w:val="0"/>
          <w:marTop w:val="140"/>
          <w:marBottom w:val="0"/>
          <w:divBdr>
            <w:top w:val="none" w:sz="0" w:space="0" w:color="auto"/>
            <w:left w:val="none" w:sz="0" w:space="0" w:color="auto"/>
            <w:bottom w:val="none" w:sz="0" w:space="0" w:color="auto"/>
            <w:right w:val="none" w:sz="0" w:space="0" w:color="auto"/>
          </w:divBdr>
        </w:div>
        <w:div w:id="428744462">
          <w:marLeft w:val="1339"/>
          <w:marRight w:val="0"/>
          <w:marTop w:val="140"/>
          <w:marBottom w:val="0"/>
          <w:divBdr>
            <w:top w:val="none" w:sz="0" w:space="0" w:color="auto"/>
            <w:left w:val="none" w:sz="0" w:space="0" w:color="auto"/>
            <w:bottom w:val="none" w:sz="0" w:space="0" w:color="auto"/>
            <w:right w:val="none" w:sz="0" w:space="0" w:color="auto"/>
          </w:divBdr>
        </w:div>
        <w:div w:id="621351315">
          <w:marLeft w:val="1339"/>
          <w:marRight w:val="0"/>
          <w:marTop w:val="140"/>
          <w:marBottom w:val="0"/>
          <w:divBdr>
            <w:top w:val="none" w:sz="0" w:space="0" w:color="auto"/>
            <w:left w:val="none" w:sz="0" w:space="0" w:color="auto"/>
            <w:bottom w:val="none" w:sz="0" w:space="0" w:color="auto"/>
            <w:right w:val="none" w:sz="0" w:space="0" w:color="auto"/>
          </w:divBdr>
        </w:div>
        <w:div w:id="493106663">
          <w:marLeft w:val="1339"/>
          <w:marRight w:val="0"/>
          <w:marTop w:val="140"/>
          <w:marBottom w:val="0"/>
          <w:divBdr>
            <w:top w:val="none" w:sz="0" w:space="0" w:color="auto"/>
            <w:left w:val="none" w:sz="0" w:space="0" w:color="auto"/>
            <w:bottom w:val="none" w:sz="0" w:space="0" w:color="auto"/>
            <w:right w:val="none" w:sz="0" w:space="0" w:color="auto"/>
          </w:divBdr>
        </w:div>
        <w:div w:id="1661422794">
          <w:marLeft w:val="1339"/>
          <w:marRight w:val="0"/>
          <w:marTop w:val="140"/>
          <w:marBottom w:val="0"/>
          <w:divBdr>
            <w:top w:val="none" w:sz="0" w:space="0" w:color="auto"/>
            <w:left w:val="none" w:sz="0" w:space="0" w:color="auto"/>
            <w:bottom w:val="none" w:sz="0" w:space="0" w:color="auto"/>
            <w:right w:val="none" w:sz="0" w:space="0" w:color="auto"/>
          </w:divBdr>
        </w:div>
        <w:div w:id="730075979">
          <w:marLeft w:val="619"/>
          <w:marRight w:val="0"/>
          <w:marTop w:val="140"/>
          <w:marBottom w:val="0"/>
          <w:divBdr>
            <w:top w:val="none" w:sz="0" w:space="0" w:color="auto"/>
            <w:left w:val="none" w:sz="0" w:space="0" w:color="auto"/>
            <w:bottom w:val="none" w:sz="0" w:space="0" w:color="auto"/>
            <w:right w:val="none" w:sz="0" w:space="0" w:color="auto"/>
          </w:divBdr>
        </w:div>
        <w:div w:id="1807233940">
          <w:marLeft w:val="1339"/>
          <w:marRight w:val="0"/>
          <w:marTop w:val="140"/>
          <w:marBottom w:val="0"/>
          <w:divBdr>
            <w:top w:val="none" w:sz="0" w:space="0" w:color="auto"/>
            <w:left w:val="none" w:sz="0" w:space="0" w:color="auto"/>
            <w:bottom w:val="none" w:sz="0" w:space="0" w:color="auto"/>
            <w:right w:val="none" w:sz="0" w:space="0" w:color="auto"/>
          </w:divBdr>
        </w:div>
        <w:div w:id="1871455514">
          <w:marLeft w:val="1339"/>
          <w:marRight w:val="0"/>
          <w:marTop w:val="140"/>
          <w:marBottom w:val="0"/>
          <w:divBdr>
            <w:top w:val="none" w:sz="0" w:space="0" w:color="auto"/>
            <w:left w:val="none" w:sz="0" w:space="0" w:color="auto"/>
            <w:bottom w:val="none" w:sz="0" w:space="0" w:color="auto"/>
            <w:right w:val="none" w:sz="0" w:space="0" w:color="auto"/>
          </w:divBdr>
        </w:div>
        <w:div w:id="28267981">
          <w:marLeft w:val="1339"/>
          <w:marRight w:val="0"/>
          <w:marTop w:val="140"/>
          <w:marBottom w:val="0"/>
          <w:divBdr>
            <w:top w:val="none" w:sz="0" w:space="0" w:color="auto"/>
            <w:left w:val="none" w:sz="0" w:space="0" w:color="auto"/>
            <w:bottom w:val="none" w:sz="0" w:space="0" w:color="auto"/>
            <w:right w:val="none" w:sz="0" w:space="0" w:color="auto"/>
          </w:divBdr>
        </w:div>
        <w:div w:id="997078868">
          <w:marLeft w:val="1339"/>
          <w:marRight w:val="0"/>
          <w:marTop w:val="140"/>
          <w:marBottom w:val="0"/>
          <w:divBdr>
            <w:top w:val="none" w:sz="0" w:space="0" w:color="auto"/>
            <w:left w:val="none" w:sz="0" w:space="0" w:color="auto"/>
            <w:bottom w:val="none" w:sz="0" w:space="0" w:color="auto"/>
            <w:right w:val="none" w:sz="0" w:space="0" w:color="auto"/>
          </w:divBdr>
        </w:div>
        <w:div w:id="11300503">
          <w:marLeft w:val="1339"/>
          <w:marRight w:val="0"/>
          <w:marTop w:val="140"/>
          <w:marBottom w:val="0"/>
          <w:divBdr>
            <w:top w:val="none" w:sz="0" w:space="0" w:color="auto"/>
            <w:left w:val="none" w:sz="0" w:space="0" w:color="auto"/>
            <w:bottom w:val="none" w:sz="0" w:space="0" w:color="auto"/>
            <w:right w:val="none" w:sz="0" w:space="0" w:color="auto"/>
          </w:divBdr>
        </w:div>
      </w:divsChild>
    </w:div>
    <w:div w:id="1546065445">
      <w:bodyDiv w:val="1"/>
      <w:marLeft w:val="0"/>
      <w:marRight w:val="0"/>
      <w:marTop w:val="0"/>
      <w:marBottom w:val="0"/>
      <w:divBdr>
        <w:top w:val="none" w:sz="0" w:space="0" w:color="auto"/>
        <w:left w:val="none" w:sz="0" w:space="0" w:color="auto"/>
        <w:bottom w:val="none" w:sz="0" w:space="0" w:color="auto"/>
        <w:right w:val="none" w:sz="0" w:space="0" w:color="auto"/>
      </w:divBdr>
      <w:divsChild>
        <w:div w:id="375587088">
          <w:marLeft w:val="1339"/>
          <w:marRight w:val="0"/>
          <w:marTop w:val="140"/>
          <w:marBottom w:val="0"/>
          <w:divBdr>
            <w:top w:val="none" w:sz="0" w:space="0" w:color="auto"/>
            <w:left w:val="none" w:sz="0" w:space="0" w:color="auto"/>
            <w:bottom w:val="none" w:sz="0" w:space="0" w:color="auto"/>
            <w:right w:val="none" w:sz="0" w:space="0" w:color="auto"/>
          </w:divBdr>
        </w:div>
        <w:div w:id="1110856040">
          <w:marLeft w:val="1339"/>
          <w:marRight w:val="0"/>
          <w:marTop w:val="140"/>
          <w:marBottom w:val="0"/>
          <w:divBdr>
            <w:top w:val="none" w:sz="0" w:space="0" w:color="auto"/>
            <w:left w:val="none" w:sz="0" w:space="0" w:color="auto"/>
            <w:bottom w:val="none" w:sz="0" w:space="0" w:color="auto"/>
            <w:right w:val="none" w:sz="0" w:space="0" w:color="auto"/>
          </w:divBdr>
        </w:div>
        <w:div w:id="1530332744">
          <w:marLeft w:val="1339"/>
          <w:marRight w:val="0"/>
          <w:marTop w:val="140"/>
          <w:marBottom w:val="0"/>
          <w:divBdr>
            <w:top w:val="none" w:sz="0" w:space="0" w:color="auto"/>
            <w:left w:val="none" w:sz="0" w:space="0" w:color="auto"/>
            <w:bottom w:val="none" w:sz="0" w:space="0" w:color="auto"/>
            <w:right w:val="none" w:sz="0" w:space="0" w:color="auto"/>
          </w:divBdr>
        </w:div>
        <w:div w:id="1887526818">
          <w:marLeft w:val="1339"/>
          <w:marRight w:val="0"/>
          <w:marTop w:val="140"/>
          <w:marBottom w:val="0"/>
          <w:divBdr>
            <w:top w:val="none" w:sz="0" w:space="0" w:color="auto"/>
            <w:left w:val="none" w:sz="0" w:space="0" w:color="auto"/>
            <w:bottom w:val="none" w:sz="0" w:space="0" w:color="auto"/>
            <w:right w:val="none" w:sz="0" w:space="0" w:color="auto"/>
          </w:divBdr>
        </w:div>
        <w:div w:id="424303029">
          <w:marLeft w:val="1339"/>
          <w:marRight w:val="0"/>
          <w:marTop w:val="140"/>
          <w:marBottom w:val="0"/>
          <w:divBdr>
            <w:top w:val="none" w:sz="0" w:space="0" w:color="auto"/>
            <w:left w:val="none" w:sz="0" w:space="0" w:color="auto"/>
            <w:bottom w:val="none" w:sz="0" w:space="0" w:color="auto"/>
            <w:right w:val="none" w:sz="0" w:space="0" w:color="auto"/>
          </w:divBdr>
        </w:div>
        <w:div w:id="482239025">
          <w:marLeft w:val="1339"/>
          <w:marRight w:val="0"/>
          <w:marTop w:val="140"/>
          <w:marBottom w:val="0"/>
          <w:divBdr>
            <w:top w:val="none" w:sz="0" w:space="0" w:color="auto"/>
            <w:left w:val="none" w:sz="0" w:space="0" w:color="auto"/>
            <w:bottom w:val="none" w:sz="0" w:space="0" w:color="auto"/>
            <w:right w:val="none" w:sz="0" w:space="0" w:color="auto"/>
          </w:divBdr>
        </w:div>
        <w:div w:id="2000956502">
          <w:marLeft w:val="1987"/>
          <w:marRight w:val="0"/>
          <w:marTop w:val="140"/>
          <w:marBottom w:val="0"/>
          <w:divBdr>
            <w:top w:val="none" w:sz="0" w:space="0" w:color="auto"/>
            <w:left w:val="none" w:sz="0" w:space="0" w:color="auto"/>
            <w:bottom w:val="none" w:sz="0" w:space="0" w:color="auto"/>
            <w:right w:val="none" w:sz="0" w:space="0" w:color="auto"/>
          </w:divBdr>
        </w:div>
        <w:div w:id="2127264812">
          <w:marLeft w:val="198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072198CE70F4EB35A4E1A35976451" ma:contentTypeVersion="" ma:contentTypeDescription="Create a new document." ma:contentTypeScope="" ma:versionID="87bc3f176fddafb5cef82a719e50d994">
  <xsd:schema xmlns:xsd="http://www.w3.org/2001/XMLSchema" xmlns:xs="http://www.w3.org/2001/XMLSchema" xmlns:p="http://schemas.microsoft.com/office/2006/metadata/properties" xmlns:ns2="8e038845-f6d1-4618-88a7-4a5fbcc98da9" targetNamespace="http://schemas.microsoft.com/office/2006/metadata/properties" ma:root="true" ma:fieldsID="429f3c842be4d3a524933ce825e74063" ns2:_="">
    <xsd:import namespace="8e038845-f6d1-4618-88a7-4a5fbcc98d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38845-f6d1-4618-88a7-4a5fbcc98d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65575-E196-47B0-85B2-E4474D744165}">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A87C32-303D-4E52-8B35-C97D937B90DF}">
  <ds:schemaRefs>
    <ds:schemaRef ds:uri="http://schemas.microsoft.com/sharepoint/v3/contenttype/forms"/>
  </ds:schemaRefs>
</ds:datastoreItem>
</file>

<file path=customXml/itemProps3.xml><?xml version="1.0" encoding="utf-8"?>
<ds:datastoreItem xmlns:ds="http://schemas.openxmlformats.org/officeDocument/2006/customXml" ds:itemID="{2FEF12B6-087A-455B-A9B9-B75D3EA7524F}"/>
</file>

<file path=docProps/app.xml><?xml version="1.0" encoding="utf-8"?>
<Properties xmlns="http://schemas.openxmlformats.org/officeDocument/2006/extended-properties" xmlns:vt="http://schemas.openxmlformats.org/officeDocument/2006/docPropsVTypes">
  <Template>Normal</Template>
  <TotalTime>86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Liskey, Todd C</dc:creator>
  <cp:keywords/>
  <dc:description/>
  <cp:lastModifiedBy>Liskey, Todd C</cp:lastModifiedBy>
  <cp:revision>9</cp:revision>
  <dcterms:created xsi:type="dcterms:W3CDTF">2021-07-21T12:25:00Z</dcterms:created>
  <dcterms:modified xsi:type="dcterms:W3CDTF">2021-08-16T11:56:00Z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0x0101004BF072198CE70F4EB35A4E1A35976451</vt:lpwstr>
  </property>
  <property fmtid="{D5CDD505-2E9C-101B-9397-08002B2CF9AE}" pid="3" name="Order">
    <vt:r8>100</vt:r8>
  </property>
  <property fmtid="{D5CDD505-2E9C-101B-9397-08002B2CF9AE}" pid="4" name="FileDirRef">
    <vt:lpwstr>tinytown/Shared Documents</vt:lpwstr>
  </property>
  <property fmtid="{D5CDD505-2E9C-101B-9397-08002B2CF9AE}" pid="5" name="FileLeafRef">
    <vt:lpwstr>STATION_2_TinyTownRoad_ProjectNeed_Content.docx</vt:lpwstr>
  </property>
  <property fmtid="{D5CDD505-2E9C-101B-9397-08002B2CF9AE}" pid="6" name="FSObjType">
    <vt:lpwstr>0</vt:lpwstr>
  </property>
</Properties>
</file>